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56.15999984741211"/>
          <w:szCs w:val="56.15999984741211"/>
          <w:highlight w:val="red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63.84000015258789"/>
          <w:szCs w:val="63.84000015258789"/>
          <w:highlight w:val="red"/>
          <w:u w:val="none"/>
          <w:vertAlign w:val="baseline"/>
          <w:rtl w:val="0"/>
        </w:rPr>
        <w:t xml:space="preserve">Todos los métodos de aturdimiento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56.15999984741211"/>
          <w:szCs w:val="56.15999984741211"/>
          <w:highlight w:val="red"/>
          <w:u w:val="none"/>
          <w:vertAlign w:val="baseline"/>
          <w:rtl w:val="0"/>
        </w:rPr>
        <w:t xml:space="preserve">Definitivamente consciente – también se aplica a la matanza religiosa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5.20000000000005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• Sigue siendo En pie </w:t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6.4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• Reflejo de la cabeza o del cuerpo en la Carril 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1.59999999999997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• Voluntaria Vocalización </w:t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1.59999999999997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• Parpadeo espontáneo (no confundir con Nistagmo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6.4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• Búsqueda del ojo para moverse Objeto 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1.59999999999997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• Respuesta a la prueba de amenazas (amenaza)-no Tocar </w:t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1.59999999999997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(Terlouw, et al., 2016) </w:t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6.4" w:line="27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Si uno de estos signos está presente, el animal es consciente. </w:t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6.4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highlight w:val="red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highlight w:val="red"/>
          <w:u w:val="none"/>
          <w:vertAlign w:val="baseline"/>
          <w:rtl w:val="0"/>
        </w:rPr>
        <w:t xml:space="preserve">RESTUN I</w:t>
      </w:r>
      <w:r w:rsidDel="00000000" w:rsidR="00000000" w:rsidRPr="00000000">
        <w:rPr>
          <w:sz w:val="36"/>
          <w:szCs w:val="36"/>
          <w:highlight w:val="red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highlight w:val="red"/>
          <w:u w:val="none"/>
          <w:vertAlign w:val="baseline"/>
          <w:rtl w:val="0"/>
        </w:rPr>
        <w:t xml:space="preserve">MEDIATAMENTE </w:t>
      </w:r>
    </w:p>
    <w:sectPr>
      <w:pgSz w:h="12240" w:w="15840"/>
      <w:pgMar w:bottom="720" w:top="72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